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70EF6" w:rsidP="00E70EF6">
      <w:pPr>
        <w:overflowPunct w:val="0"/>
        <w:autoSpaceDE w:val="0"/>
        <w:autoSpaceDN w:val="0"/>
        <w:adjustRightInd w:val="0"/>
        <w:ind w:left="-567" w:right="-141" w:firstLine="567"/>
        <w:jc w:val="right"/>
        <w:textAlignment w:val="baseline"/>
        <w:rPr>
          <w:rFonts w:eastAsia="MS Mincho"/>
        </w:rPr>
      </w:pPr>
      <w:r>
        <w:rPr>
          <w:rFonts w:eastAsia="MS Mincho"/>
        </w:rPr>
        <w:t>Дело № 5-335-2106/2024</w:t>
      </w:r>
    </w:p>
    <w:p w:rsidR="00FE2F24" w:rsidRPr="00FE2F24" w:rsidP="00FE2F24">
      <w:pPr>
        <w:ind w:left="-567" w:right="-141" w:firstLine="567"/>
        <w:jc w:val="right"/>
        <w:rPr>
          <w:bCs/>
        </w:rPr>
      </w:pPr>
      <w:r w:rsidRPr="00FE2F24">
        <w:rPr>
          <w:bCs/>
        </w:rPr>
        <w:t>86MS0046-01-2024-001172-54</w:t>
      </w:r>
    </w:p>
    <w:p w:rsidR="00E70EF6" w:rsidP="00E70EF6">
      <w:pPr>
        <w:ind w:left="-567" w:right="-141" w:firstLine="567"/>
        <w:jc w:val="center"/>
        <w:rPr>
          <w:rFonts w:eastAsia="MS Mincho"/>
        </w:rPr>
      </w:pPr>
      <w:r>
        <w:rPr>
          <w:rFonts w:eastAsia="MS Mincho"/>
        </w:rPr>
        <w:t>ПОСТАНОВЛЕНИЕ</w:t>
      </w:r>
    </w:p>
    <w:p w:rsidR="00E70EF6" w:rsidP="00E70EF6">
      <w:pPr>
        <w:ind w:left="-567" w:right="-141" w:firstLine="567"/>
        <w:jc w:val="center"/>
        <w:rPr>
          <w:rFonts w:eastAsia="MS Mincho"/>
        </w:rPr>
      </w:pPr>
      <w:r>
        <w:rPr>
          <w:rFonts w:eastAsia="MS Mincho"/>
        </w:rPr>
        <w:t>по делу об административном правонарушении</w:t>
      </w:r>
    </w:p>
    <w:p w:rsidR="00E70EF6" w:rsidP="00E70EF6">
      <w:pPr>
        <w:ind w:left="-567" w:right="-141" w:firstLine="567"/>
        <w:jc w:val="center"/>
        <w:rPr>
          <w:rFonts w:eastAsia="MS Mincho"/>
        </w:rPr>
      </w:pPr>
    </w:p>
    <w:p w:rsidR="00E70EF6" w:rsidP="00E70EF6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27 марта 2024 года 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                                                        г. Нижневартовск</w:t>
      </w:r>
    </w:p>
    <w:p w:rsidR="00E70EF6" w:rsidP="00E70EF6">
      <w:pPr>
        <w:ind w:left="-567" w:right="-141" w:firstLine="567"/>
        <w:jc w:val="both"/>
        <w:rPr>
          <w:rFonts w:eastAsia="MS Mincho"/>
        </w:rPr>
      </w:pPr>
    </w:p>
    <w:p w:rsidR="00E70EF6" w:rsidP="00E70EF6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Мировой судья судебного участка № 6 </w:t>
      </w:r>
      <w:r>
        <w:rPr>
          <w:rFonts w:eastAsia="MS Mincho"/>
        </w:rPr>
        <w:t xml:space="preserve">Нижневартовского судебного района города окружного значения Нижневартовска ХМАО-Югры Аксенова Е.В.,  </w:t>
      </w:r>
    </w:p>
    <w:p w:rsidR="00E70EF6" w:rsidP="00E70EF6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рассмотрев материалы дела об административном правонарушении в отношении:</w:t>
      </w:r>
    </w:p>
    <w:p w:rsidR="00E70EF6" w:rsidP="00914281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>председателя совета Ханты – Мансийского регионального общественного движения «Пе</w:t>
      </w:r>
      <w:r>
        <w:rPr>
          <w:rFonts w:eastAsia="MS Mincho"/>
        </w:rPr>
        <w:t>нсионеры Югры», Азаровой Галины Дмитриевны *</w:t>
      </w:r>
      <w:r>
        <w:rPr>
          <w:rFonts w:eastAsia="MS Mincho"/>
        </w:rPr>
        <w:t xml:space="preserve"> года рождения, уроженки: *</w:t>
      </w:r>
      <w:r>
        <w:rPr>
          <w:rFonts w:eastAsia="MS Mincho"/>
        </w:rPr>
        <w:t xml:space="preserve">проживающей по </w:t>
      </w:r>
      <w:r>
        <w:rPr>
          <w:rFonts w:eastAsia="MS Mincho"/>
        </w:rPr>
        <w:t>адресу:  *</w:t>
      </w:r>
      <w:r>
        <w:rPr>
          <w:rFonts w:eastAsia="MS Mincho"/>
        </w:rPr>
        <w:t>, ИНН *</w:t>
      </w:r>
    </w:p>
    <w:p w:rsidR="00E70EF6" w:rsidP="00E70EF6">
      <w:pPr>
        <w:keepNext/>
        <w:tabs>
          <w:tab w:val="left" w:pos="10348"/>
        </w:tabs>
        <w:ind w:left="-567" w:right="-141" w:firstLine="567"/>
        <w:jc w:val="center"/>
        <w:outlineLvl w:val="0"/>
        <w:rPr>
          <w:rFonts w:eastAsia="MS Mincho"/>
        </w:rPr>
      </w:pPr>
      <w:r>
        <w:rPr>
          <w:rFonts w:eastAsia="MS Mincho"/>
        </w:rPr>
        <w:t>У</w:t>
      </w:r>
      <w:r>
        <w:rPr>
          <w:rFonts w:eastAsia="MS Mincho"/>
        </w:rPr>
        <w:t>СТАНОВИЛ:</w:t>
      </w:r>
    </w:p>
    <w:p w:rsidR="00E70EF6" w:rsidP="00E70EF6">
      <w:pPr>
        <w:keepNext/>
        <w:tabs>
          <w:tab w:val="left" w:pos="10348"/>
        </w:tabs>
        <w:ind w:left="-567" w:right="-141" w:firstLine="567"/>
        <w:jc w:val="center"/>
        <w:outlineLvl w:val="0"/>
        <w:rPr>
          <w:rFonts w:eastAsia="MS Mincho"/>
        </w:rPr>
      </w:pPr>
    </w:p>
    <w:p w:rsidR="00E70EF6" w:rsidP="00E70EF6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 xml:space="preserve">Азарова Г.Д., являясь председателем </w:t>
      </w:r>
      <w:r>
        <w:rPr>
          <w:rFonts w:eastAsia="MS Mincho"/>
        </w:rPr>
        <w:t>совета Ханты – Мансийского регионального общественного движения «Пенсионеры Югры» зарегистрированного по адресу: город Нижневартовск, Пермская, д. 26, ИНН/КПП 8603165092/860301001, что подтверждается выпиской из ЕГРЮЛ, не представила декларацию (расчет)  п</w:t>
      </w:r>
      <w:r>
        <w:rPr>
          <w:rFonts w:eastAsia="MS Mincho"/>
        </w:rPr>
        <w:t>о НДС за 2 квартал 2023, срок представления не позднее 25.07.2023 года, фактически декларация (расчет) не представлена. В результате чего были нарушены требования ч. 2 п. 3 ст. 289 НК РФ.</w:t>
      </w:r>
    </w:p>
    <w:p w:rsidR="00E70EF6" w:rsidP="00E70EF6">
      <w:pPr>
        <w:pStyle w:val="1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Азарова Г.Д. на рассмотрение материалов дела не явилась, </w:t>
      </w:r>
      <w:r>
        <w:rPr>
          <w:rFonts w:ascii="Times New Roman" w:hAnsi="Times New Roman"/>
          <w:sz w:val="24"/>
          <w:szCs w:val="24"/>
        </w:rPr>
        <w:t xml:space="preserve">о причинах </w:t>
      </w:r>
      <w:r>
        <w:rPr>
          <w:rFonts w:ascii="Times New Roman" w:hAnsi="Times New Roman"/>
          <w:sz w:val="24"/>
          <w:szCs w:val="24"/>
        </w:rPr>
        <w:t>неявки суд не уведомила, о месте и времени 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 w:rsidR="00E70EF6" w:rsidP="00E70EF6">
      <w:pPr>
        <w:ind w:left="-567" w:firstLine="567"/>
        <w:jc w:val="both"/>
      </w:pPr>
      <w:r>
        <w:t xml:space="preserve">Повестки о вызове в суд  возвращена с вязи с истечением срока хранения.  </w:t>
      </w:r>
    </w:p>
    <w:p w:rsidR="00E70EF6" w:rsidP="00E70EF6">
      <w:pPr>
        <w:ind w:left="-567" w:firstLine="567"/>
        <w:jc w:val="both"/>
        <w:outlineLvl w:val="2"/>
      </w:pPr>
      <w:r>
        <w:t>Исход</w:t>
      </w:r>
      <w:r>
        <w:t>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</w:t>
      </w:r>
      <w:r>
        <w:t>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</w:t>
      </w:r>
      <w:r>
        <w:t>ия дела либо такое ходатайство оставлено без удовлетворения.</w:t>
      </w:r>
    </w:p>
    <w:p w:rsidR="00E70EF6" w:rsidP="00E70EF6">
      <w:pPr>
        <w:ind w:left="-567" w:firstLine="567"/>
        <w:jc w:val="both"/>
      </w:pPr>
      <w: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</w:rPr>
          <w:t>п. 6</w:t>
        </w:r>
      </w:hyperlink>
      <w:r>
        <w:t xml:space="preserve"> Постановления Пленума Верховного Суда РФ № 5 от 24 марта 2005, такое извещение является надлежащим.</w:t>
      </w:r>
    </w:p>
    <w:p w:rsidR="00E70EF6" w:rsidP="00E70EF6">
      <w:pPr>
        <w:pStyle w:val="1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указанных обстоятельствах суд считает возможным рассмотреть дело об админис</w:t>
      </w:r>
      <w:r>
        <w:rPr>
          <w:rFonts w:ascii="Times New Roman" w:hAnsi="Times New Roman"/>
          <w:sz w:val="24"/>
          <w:szCs w:val="24"/>
        </w:rPr>
        <w:t>тративном правонарушении без участия Азаровой Г.Д.</w:t>
      </w:r>
    </w:p>
    <w:p w:rsidR="00E70EF6" w:rsidP="00E70EF6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>Мировой судья исследовал материалы дела: протокол об административном правонарушении № 86032406600282700001 от 06.03.2024; уведомление на имя Азаровой Г.Д. о явке для составления протокола об административ</w:t>
      </w:r>
      <w:r>
        <w:rPr>
          <w:rFonts w:eastAsia="MS Mincho"/>
        </w:rPr>
        <w:t>ном правонарушении; выписку из ЕГРЮЛ; реестр некоммерческих организаций; справка; сведения из ЕРСМиСП; реестр некоммерческих организаций; списки и отчет об отслеживании отправления, приходит к следующему.</w:t>
      </w:r>
    </w:p>
    <w:p w:rsidR="00E70EF6" w:rsidP="00E70EF6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Согласно п. 3 ст. 289 НК РФ налогоплательщики (нало</w:t>
      </w:r>
      <w:r>
        <w:rPr>
          <w:rFonts w:eastAsia="MS Mincho"/>
        </w:rPr>
        <w:t>говые агенты) представляют налоговые декларации (налоговые расчеты) не позднее 28 календарных дней со дня окончания соответствующего отчетного периода. Налогоплательщики, исчисляющие суммы ежемесячных авансовых платежей по фактически полученной прибыли, пр</w:t>
      </w:r>
      <w:r>
        <w:rPr>
          <w:rFonts w:eastAsia="MS Mincho"/>
        </w:rPr>
        <w:t xml:space="preserve">едставляют налоговые декларации в сроки, установленные для уплаты авансовых платежей. </w:t>
      </w:r>
    </w:p>
    <w:p w:rsidR="00E70EF6" w:rsidP="00E70EF6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Декларация (расчет) по НДС за 2 квартал 2023, срок представления не позднее 25.07.2023 года, фактически декларация (расчет)  не представлена.</w:t>
      </w:r>
    </w:p>
    <w:p w:rsidR="00E70EF6" w:rsidP="00E70EF6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Административное правонаруш</w:t>
      </w:r>
      <w:r>
        <w:rPr>
          <w:rFonts w:eastAsia="MS Mincho"/>
        </w:rPr>
        <w:t xml:space="preserve">ение, ответственность за которое установлена ст. 15.5 КоАП РФ совершено Азаровой Г.Д. впервые в течении года, предшествующего дате совершения нарушения. </w:t>
      </w:r>
    </w:p>
    <w:p w:rsidR="00E70EF6" w:rsidP="00E70EF6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Оценив исследованные доказательства в их совокупности, мировой судья приходит к выводу, что Азарова Г.</w:t>
      </w:r>
      <w:r>
        <w:rPr>
          <w:rFonts w:eastAsia="MS Mincho"/>
        </w:rPr>
        <w:t>Д. совершила административное правонарушение, предусмотренное ст. 15.5 Кодекса РФ об АП, которая предусматривает административную ответственность за нарушение установленных законодательством о налогах и сборах сроков предоставления налоговой декларации в н</w:t>
      </w:r>
      <w:r>
        <w:rPr>
          <w:rFonts w:eastAsia="MS Mincho"/>
        </w:rPr>
        <w:t xml:space="preserve">алоговый орган по месту учета. </w:t>
      </w:r>
    </w:p>
    <w:p w:rsidR="00E70EF6" w:rsidP="00E70EF6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</w:t>
      </w:r>
      <w:r>
        <w:rPr>
          <w:rFonts w:eastAsia="MS Mincho"/>
        </w:rPr>
        <w:t>ст. ст. 4.2 и 4.3 Кодекса РФ об АП и считает, что Азаровой Г.Д. возможно назначить административное наказание в виде предупреждения.</w:t>
      </w:r>
    </w:p>
    <w:p w:rsidR="00E70EF6" w:rsidP="00E70EF6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На основании изложенного и руководствуясь ст. ст. 29.9, 29.10 Кодекса РФ об АП, мировой судья,                             </w:t>
      </w:r>
      <w:r>
        <w:rPr>
          <w:rFonts w:eastAsia="MS Mincho"/>
        </w:rPr>
        <w:t xml:space="preserve">              </w:t>
      </w:r>
    </w:p>
    <w:p w:rsidR="00E70EF6" w:rsidP="00E70EF6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                                                              ПОСТАНОВИЛ:</w:t>
      </w:r>
    </w:p>
    <w:p w:rsidR="00E70EF6" w:rsidP="00E70EF6">
      <w:pPr>
        <w:ind w:left="-567" w:right="-141" w:firstLine="567"/>
        <w:jc w:val="both"/>
        <w:rPr>
          <w:rFonts w:eastAsia="MS Mincho"/>
        </w:rPr>
      </w:pPr>
    </w:p>
    <w:p w:rsidR="00E70EF6" w:rsidP="00E70EF6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председателя совета Ханты – Мансийского регионального общественного движения «Пенсионеры Югры», Азарову Галину Дмитриевну признать виновным в совершении административ</w:t>
      </w:r>
      <w:r>
        <w:rPr>
          <w:rFonts w:eastAsia="MS Mincho"/>
        </w:rPr>
        <w:t xml:space="preserve">ного правонарушения, предусмотренного ст. 15.5 Кодекса РФ об АП и назначить административное наказание в виде предупреждения. </w:t>
      </w:r>
    </w:p>
    <w:p w:rsidR="00E70EF6" w:rsidP="00E70EF6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Постановление может быть обжаловано в течение 10 суток в Нижневартовский городской суд Ханты-Мансийского автономного округа-Югры </w:t>
      </w:r>
      <w:r>
        <w:rPr>
          <w:rFonts w:eastAsia="MS Mincho"/>
        </w:rPr>
        <w:t xml:space="preserve">через мирового судью судебного участка № 6  </w:t>
      </w:r>
    </w:p>
    <w:p w:rsidR="00E70EF6" w:rsidP="00E70EF6">
      <w:pPr>
        <w:ind w:left="-567" w:right="-141" w:firstLine="567"/>
        <w:jc w:val="both"/>
        <w:rPr>
          <w:rFonts w:eastAsia="MS Mincho"/>
        </w:rPr>
      </w:pPr>
    </w:p>
    <w:p w:rsidR="00E70EF6" w:rsidP="00E70EF6">
      <w:pPr>
        <w:ind w:left="-567" w:right="-141" w:firstLine="567"/>
        <w:jc w:val="both"/>
        <w:rPr>
          <w:rFonts w:eastAsia="MS Mincho"/>
        </w:rPr>
      </w:pPr>
    </w:p>
    <w:p w:rsidR="00E70EF6" w:rsidP="00E70EF6">
      <w:pPr>
        <w:ind w:left="-567" w:right="-141" w:firstLine="567"/>
        <w:jc w:val="both"/>
        <w:rPr>
          <w:rFonts w:eastAsia="MS Mincho"/>
        </w:rPr>
      </w:pPr>
    </w:p>
    <w:p w:rsidR="00E70EF6" w:rsidP="00E70EF6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*</w:t>
      </w:r>
    </w:p>
    <w:p w:rsidR="00E70EF6" w:rsidP="00E70EF6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Мировой судья          </w:t>
      </w:r>
      <w:r>
        <w:rPr>
          <w:rFonts w:eastAsia="MS Mincho"/>
        </w:rPr>
        <w:t xml:space="preserve">                                                                                             Е.В. Аксенова</w:t>
      </w:r>
    </w:p>
    <w:p w:rsidR="00E70EF6" w:rsidP="00E70EF6">
      <w:pPr>
        <w:ind w:left="-567" w:right="-141" w:firstLine="567"/>
        <w:jc w:val="both"/>
        <w:rPr>
          <w:rFonts w:eastAsia="MS Mincho"/>
        </w:rPr>
      </w:pPr>
    </w:p>
    <w:p w:rsidR="00E70EF6" w:rsidP="00E70EF6">
      <w:pPr>
        <w:ind w:left="-567" w:right="-141" w:firstLine="567"/>
        <w:jc w:val="both"/>
        <w:rPr>
          <w:rFonts w:eastAsia="MS Mincho"/>
        </w:rPr>
      </w:pPr>
    </w:p>
    <w:p w:rsidR="00E70EF6" w:rsidP="00E70EF6">
      <w:pPr>
        <w:ind w:left="-709" w:firstLine="567"/>
        <w:jc w:val="both"/>
        <w:rPr>
          <w:spacing w:val="1"/>
        </w:rPr>
      </w:pPr>
      <w:r>
        <w:rPr>
          <w:color w:val="000000"/>
        </w:rPr>
        <w:t>*</w:t>
      </w:r>
    </w:p>
    <w:p w:rsidR="00E70EF6" w:rsidP="00E70EF6">
      <w:pPr>
        <w:ind w:left="-567" w:firstLine="567"/>
        <w:jc w:val="both"/>
      </w:pPr>
    </w:p>
    <w:p w:rsidR="00E70EF6" w:rsidP="00E70EF6">
      <w:pPr>
        <w:ind w:left="-567" w:right="-141" w:firstLine="567"/>
        <w:jc w:val="both"/>
        <w:rPr>
          <w:rFonts w:eastAsia="MS Mincho"/>
          <w:bCs/>
          <w:sz w:val="20"/>
        </w:rPr>
      </w:pPr>
    </w:p>
    <w:p w:rsidR="00E70EF6" w:rsidP="00E70EF6"/>
    <w:p w:rsidR="00E70EF6" w:rsidP="00E70EF6"/>
    <w:p w:rsidR="00E70EF6" w:rsidP="00E70EF6"/>
    <w:p w:rsidR="00E70EF6" w:rsidP="00E70EF6"/>
    <w:p w:rsidR="00E70EF6" w:rsidP="00E70EF6"/>
    <w:p w:rsidR="00E70EF6" w:rsidP="00E70EF6"/>
    <w:p w:rsidR="00E70EF6" w:rsidP="00E70EF6"/>
    <w:p w:rsidR="00E70EF6" w:rsidP="00E70EF6"/>
    <w:p w:rsidR="00E70EF6" w:rsidP="00E70EF6"/>
    <w:p w:rsidR="00E70EF6" w:rsidP="00E70EF6"/>
    <w:p w:rsidR="00E70EF6" w:rsidP="00E70EF6"/>
    <w:p w:rsidR="00E70EF6" w:rsidP="00E70EF6"/>
    <w:p w:rsidR="00427DF9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5B"/>
    <w:rsid w:val="00394B1E"/>
    <w:rsid w:val="00427DF9"/>
    <w:rsid w:val="005C2B5B"/>
    <w:rsid w:val="00914281"/>
    <w:rsid w:val="00E70EF6"/>
    <w:rsid w:val="00FE2F2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5884485-10A4-41E1-B85A-715B6FE7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0EF6"/>
    <w:rPr>
      <w:color w:val="0000FF"/>
      <w:u w:val="single"/>
    </w:rPr>
  </w:style>
  <w:style w:type="paragraph" w:customStyle="1" w:styleId="1">
    <w:name w:val="Без интервала1"/>
    <w:rsid w:val="00E70E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394B1E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94B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